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color w:val="236757"/>
          <w:sz w:val="18"/>
          <w:szCs w:val="18"/>
        </w:rPr>
        <w:t xml:space="preserve">VIOLATIONFLOW</w:t>
      </w:r>
    </w:p>
    <w:p>
      <w:pPr>
        <w:pBdr>
          <w:bottom w:val="single" w:color="E7E9E8" w:sz="4" w:space="6"/>
        </w:pBdr>
        <w:spacing w:after="360"/>
      </w:pPr>
      <w:r>
        <w:rPr>
          <w:b/>
          <w:bCs/>
          <w:color w:val="1C2327"/>
          <w:sz w:val="40"/>
          <w:szCs w:val="40"/>
        </w:rPr>
        <w:t xml:space="preserve">Enforcement Role Assignments for a Three-Person Board</w:t>
      </w:r>
    </w:p>
    <w:p>
      <w:pPr>
        <w:spacing w:after="160"/>
      </w:pPr>
      <w:r>
        <w:rPr>
          <w:color w:val="4E525A"/>
          <w:sz w:val="22"/>
          <w:szCs w:val="22"/>
        </w:rPr>
        <w:t xml:space="preserve">Split the enforcement workflow into three roles so that no single person carries a case from complaint to consequence. Assign each role by name and keep this sheet with the board records.</w:t>
      </w:r>
    </w:p>
    <w:p>
      <w:pPr>
        <w:spacing w:after="60"/>
      </w:pPr>
      <w:r>
        <w:rPr>
          <w:b/>
          <w:bCs/>
          <w:color w:val="1C2327"/>
          <w:sz w:val="22"/>
          <w:szCs w:val="22"/>
        </w:rPr>
        <w:t xml:space="preserve">Association name:  </w:t>
      </w:r>
      <w:r>
        <w:rPr>
          <w:color w:val="4E525A"/>
          <w:sz w:val="22"/>
          <w:szCs w:val="22"/>
        </w:rPr>
        <w:t xml:space="preserve">________________________________________________________</w:t>
      </w:r>
    </w:p>
    <w:p>
      <w:pPr>
        <w:spacing w:after="60"/>
      </w:pPr>
      <w:r>
        <w:rPr>
          <w:b/>
          <w:bCs/>
          <w:color w:val="1C2327"/>
          <w:sz w:val="22"/>
          <w:szCs w:val="22"/>
        </w:rPr>
        <w:t xml:space="preserve">Date adopted:  </w:t>
      </w:r>
      <w:r>
        <w:rPr>
          <w:color w:val="4E525A"/>
          <w:sz w:val="22"/>
          <w:szCs w:val="22"/>
        </w:rPr>
        <w:t xml:space="preserve">________________________________________________________</w:t>
      </w:r>
    </w:p>
    <w:p>
      <w:pPr>
        <w:spacing w:after="140" w:before="280"/>
      </w:pPr>
      <w:r>
        <w:rPr>
          <w:b/>
          <w:bCs/>
          <w:color w:val="1C2327"/>
          <w:sz w:val="26"/>
          <w:szCs w:val="26"/>
        </w:rPr>
        <w:t xml:space="preserve">Inspector</w:t>
      </w:r>
    </w:p>
    <w:p>
      <w:pPr>
        <w:spacing w:after="60"/>
      </w:pPr>
      <w:r>
        <w:rPr>
          <w:b/>
          <w:bCs/>
          <w:color w:val="1C2327"/>
          <w:sz w:val="22"/>
          <w:szCs w:val="22"/>
        </w:rPr>
        <w:t xml:space="preserve">Assigned to:  </w:t>
      </w:r>
      <w:r>
        <w:rPr>
          <w:color w:val="4E525A"/>
          <w:sz w:val="22"/>
          <w:szCs w:val="22"/>
        </w:rPr>
        <w:t xml:space="preserve">________________________________________________________</w:t>
      </w:r>
    </w:p>
    <w:p>
      <w:pPr>
        <w:spacing w:after="140"/>
      </w:pPr>
      <w:r>
        <w:rPr>
          <w:i/>
          <w:iCs/>
          <w:color w:val="4E525A"/>
          <w:sz w:val="17"/>
          <w:szCs w:val="17"/>
        </w:rPr>
        <w:t xml:space="preserve">e.g. member at large</w:t>
      </w:r>
    </w:p>
    <w:p>
      <w:pPr>
        <w:spacing w:after="120"/>
      </w:pPr>
      <w:r>
        <w:rPr>
          <w:color w:val="1C2327"/>
          <w:sz w:val="22"/>
          <w:szCs w:val="22"/>
        </w:rPr>
        <w:t xml:space="preserve">☐  Verifies every reported violation in person</w:t>
      </w:r>
    </w:p>
    <w:p>
      <w:pPr>
        <w:spacing w:after="120"/>
      </w:pPr>
      <w:r>
        <w:rPr>
          <w:color w:val="1C2327"/>
          <w:sz w:val="22"/>
          <w:szCs w:val="22"/>
        </w:rPr>
        <w:t xml:space="preserve">☐  Takes dated photos from common areas or public view only</w:t>
      </w:r>
    </w:p>
    <w:p>
      <w:pPr>
        <w:spacing w:after="120"/>
      </w:pPr>
      <w:r>
        <w:rPr>
          <w:color w:val="1C2327"/>
          <w:sz w:val="22"/>
          <w:szCs w:val="22"/>
        </w:rPr>
        <w:t xml:space="preserve">☐  Files photos and notes to the case record the same day</w:t>
      </w:r>
    </w:p>
    <w:p>
      <w:pPr>
        <w:spacing w:after="120"/>
      </w:pPr>
      <w:r>
        <w:rPr>
          <w:color w:val="1C2327"/>
          <w:sz w:val="22"/>
          <w:szCs w:val="22"/>
        </w:rPr>
        <w:t xml:space="preserve">☐  Performs the re-inspection at each cure deadline</w:t>
      </w:r>
    </w:p>
    <w:p>
      <w:pPr>
        <w:spacing w:after="120"/>
      </w:pPr>
      <w:r>
        <w:rPr>
          <w:color w:val="1C2327"/>
          <w:sz w:val="22"/>
          <w:szCs w:val="22"/>
        </w:rPr>
        <w:t xml:space="preserve">☐  Does not send notices; keeping inspection separate keeps it neutral</w:t>
      </w:r>
    </w:p>
    <w:p>
      <w:pPr>
        <w:spacing w:after="140" w:before="280"/>
      </w:pPr>
      <w:r>
        <w:rPr>
          <w:b/>
          <w:bCs/>
          <w:color w:val="1C2327"/>
          <w:sz w:val="26"/>
          <w:szCs w:val="26"/>
        </w:rPr>
        <w:t xml:space="preserve">Secretary / Records Officer</w:t>
      </w:r>
    </w:p>
    <w:p>
      <w:pPr>
        <w:spacing w:after="60"/>
      </w:pPr>
      <w:r>
        <w:rPr>
          <w:b/>
          <w:bCs/>
          <w:color w:val="1C2327"/>
          <w:sz w:val="22"/>
          <w:szCs w:val="22"/>
        </w:rPr>
        <w:t xml:space="preserve">Assigned to:  </w:t>
      </w:r>
      <w:r>
        <w:rPr>
          <w:color w:val="4E525A"/>
          <w:sz w:val="22"/>
          <w:szCs w:val="22"/>
        </w:rPr>
        <w:t xml:space="preserve">________________________________________________________</w:t>
      </w:r>
    </w:p>
    <w:p>
      <w:pPr>
        <w:spacing w:after="120"/>
      </w:pPr>
      <w:r>
        <w:rPr>
          <w:color w:val="1C2327"/>
          <w:sz w:val="22"/>
          <w:szCs w:val="22"/>
        </w:rPr>
        <w:t xml:space="preserve">☐  Logs every intake within 48 hours, however it arrived</w:t>
      </w:r>
    </w:p>
    <w:p>
      <w:pPr>
        <w:spacing w:after="120"/>
      </w:pPr>
      <w:r>
        <w:rPr>
          <w:color w:val="1C2327"/>
          <w:sz w:val="22"/>
          <w:szCs w:val="22"/>
        </w:rPr>
        <w:t xml:space="preserve">☐  Sends every notice from the association's address, never a personal email, and records the send date</w:t>
      </w:r>
    </w:p>
    <w:p>
      <w:pPr>
        <w:spacing w:after="120"/>
      </w:pPr>
      <w:r>
        <w:rPr>
          <w:color w:val="1C2327"/>
          <w:sz w:val="22"/>
          <w:szCs w:val="22"/>
        </w:rPr>
        <w:t xml:space="preserve">☐  Maintains the case file: photos, letters, owner responses, board decisions</w:t>
      </w:r>
    </w:p>
    <w:p>
      <w:pPr>
        <w:spacing w:after="120"/>
      </w:pPr>
      <w:r>
        <w:rPr>
          <w:color w:val="1C2327"/>
          <w:sz w:val="22"/>
          <w:szCs w:val="22"/>
        </w:rPr>
        <w:t xml:space="preserve">☐  Sends the written closure letter when a case ends</w:t>
      </w:r>
    </w:p>
    <w:p>
      <w:pPr>
        <w:spacing w:after="140" w:before="280"/>
      </w:pPr>
      <w:r>
        <w:rPr>
          <w:b/>
          <w:bCs/>
          <w:color w:val="1C2327"/>
          <w:sz w:val="26"/>
          <w:szCs w:val="26"/>
        </w:rPr>
        <w:t xml:space="preserve">President / Escalation Approver</w:t>
      </w:r>
    </w:p>
    <w:p>
      <w:pPr>
        <w:spacing w:after="60"/>
      </w:pPr>
      <w:r>
        <w:rPr>
          <w:b/>
          <w:bCs/>
          <w:color w:val="1C2327"/>
          <w:sz w:val="22"/>
          <w:szCs w:val="22"/>
        </w:rPr>
        <w:t xml:space="preserve">Assigned to:  </w:t>
      </w:r>
      <w:r>
        <w:rPr>
          <w:color w:val="4E525A"/>
          <w:sz w:val="22"/>
          <w:szCs w:val="22"/>
        </w:rPr>
        <w:t xml:space="preserve">________________________________________________________</w:t>
      </w:r>
    </w:p>
    <w:p>
      <w:pPr>
        <w:spacing w:after="120"/>
      </w:pPr>
      <w:r>
        <w:rPr>
          <w:color w:val="1C2327"/>
          <w:sz w:val="22"/>
          <w:szCs w:val="22"/>
        </w:rPr>
        <w:t xml:space="preserve">☐  Reviews each case before anything beyond a courtesy notice goes out</w:t>
      </w:r>
    </w:p>
    <w:p>
      <w:pPr>
        <w:spacing w:after="120"/>
      </w:pPr>
      <w:r>
        <w:rPr>
          <w:color w:val="1C2327"/>
          <w:sz w:val="22"/>
          <w:szCs w:val="22"/>
        </w:rPr>
        <w:t xml:space="preserve">☐  Puts every escalation (fine, hearing) to a board vote; one person never advances a case alone</w:t>
      </w:r>
    </w:p>
    <w:p>
      <w:pPr>
        <w:spacing w:after="120"/>
      </w:pPr>
      <w:r>
        <w:rPr>
          <w:color w:val="1C2327"/>
          <w:sz w:val="22"/>
          <w:szCs w:val="22"/>
        </w:rPr>
        <w:t xml:space="preserve">☐  Confirms state notice and hearing requirements are satisfied before any fine</w:t>
      </w:r>
    </w:p>
    <w:p>
      <w:pPr>
        <w:spacing w:after="120"/>
      </w:pPr>
      <w:r>
        <w:rPr>
          <w:color w:val="1C2327"/>
          <w:sz w:val="22"/>
          <w:szCs w:val="22"/>
        </w:rPr>
        <w:t xml:space="preserve">☐  Signs off on every waiver, with the reason recorded</w:t>
      </w:r>
    </w:p>
    <w:p>
      <w:pPr>
        <w:spacing w:after="140" w:before="280"/>
      </w:pPr>
      <w:r>
        <w:rPr>
          <w:b/>
          <w:bCs/>
          <w:color w:val="1C2327"/>
          <w:sz w:val="26"/>
          <w:szCs w:val="26"/>
        </w:rPr>
        <w:t xml:space="preserve">Recusal rule</w:t>
      </w:r>
    </w:p>
    <w:p>
      <w:pPr>
        <w:spacing w:after="160"/>
      </w:pPr>
      <w:r>
        <w:rPr>
          <w:color w:val="4E525A"/>
          <w:sz w:val="22"/>
          <w:szCs w:val="22"/>
        </w:rPr>
        <w:t xml:space="preserve">If a case involves a board member's own lot, or the lot of an immediate neighbor or relative, that member steps out of the discussion and vote, and the other two members act.</w:t>
      </w:r>
    </w:p>
    <w:p>
      <w:pPr>
        <w:spacing w:after="40" w:before="320"/>
      </w:pPr>
      <w:r>
        <w:rPr>
          <w:color w:val="1C2327"/>
          <w:sz w:val="22"/>
          <w:szCs w:val="22"/>
        </w:rPr>
        <w:t xml:space="preserve">________________________________________</w:t>
      </w:r>
    </w:p>
    <w:p>
      <w:pPr>
        <w:spacing w:after="160"/>
      </w:pPr>
      <w:r>
        <w:rPr>
          <w:color w:val="4E525A"/>
          <w:sz w:val="18"/>
          <w:szCs w:val="18"/>
        </w:rPr>
        <w:t xml:space="preserve">Board member 1</w:t>
      </w:r>
    </w:p>
    <w:p>
      <w:pPr>
        <w:spacing w:after="40" w:before="320"/>
      </w:pPr>
      <w:r>
        <w:rPr>
          <w:color w:val="1C2327"/>
          <w:sz w:val="22"/>
          <w:szCs w:val="22"/>
        </w:rPr>
        <w:t xml:space="preserve">________________________________________</w:t>
      </w:r>
    </w:p>
    <w:p>
      <w:pPr>
        <w:spacing w:after="160"/>
      </w:pPr>
      <w:r>
        <w:rPr>
          <w:color w:val="4E525A"/>
          <w:sz w:val="18"/>
          <w:szCs w:val="18"/>
        </w:rPr>
        <w:t xml:space="preserve">Board member 2</w:t>
      </w:r>
    </w:p>
    <w:p>
      <w:pPr>
        <w:spacing w:after="40" w:before="320"/>
      </w:pPr>
      <w:r>
        <w:rPr>
          <w:color w:val="1C2327"/>
          <w:sz w:val="22"/>
          <w:szCs w:val="22"/>
        </w:rPr>
        <w:t xml:space="preserve">________________________________________</w:t>
      </w:r>
    </w:p>
    <w:p>
      <w:pPr>
        <w:spacing w:after="160"/>
      </w:pPr>
      <w:r>
        <w:rPr>
          <w:color w:val="4E525A"/>
          <w:sz w:val="18"/>
          <w:szCs w:val="18"/>
        </w:rPr>
        <w:t xml:space="preserve">Board member 3</w:t>
      </w:r>
    </w:p>
    <w:p>
      <w:pPr>
        <w:spacing w:before="480"/>
        <w:jc w:val="center"/>
      </w:pPr>
      <w:r>
        <w:rPr>
          <w:color w:val="4E525A"/>
          <w:sz w:val="16"/>
          <w:szCs w:val="16"/>
        </w:rPr>
        <w:t xml:space="preserve">ViolationFlow — free template from https://violationflow.homes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2026-07-16T21:56:25.056Z</dcterms:created>
  <dcterms:modified xsi:type="dcterms:W3CDTF">2026-07-16T21:56:25.056Z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